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A62" w:rsidRDefault="00E12A62" w:rsidP="00E12A62">
      <w:pPr>
        <w:numPr>
          <w:ilvl w:val="0"/>
          <w:numId w:val="1"/>
        </w:num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8"/>
          <w:szCs w:val="28"/>
        </w:rPr>
        <w:t>Reimaging training through new designs, delivery, and tools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David Holloway, Senior Vice President, The ATP Group, Inc.</w:t>
      </w:r>
    </w:p>
    <w:p w:rsidR="00E12A62" w:rsidRDefault="00E12A62" w:rsidP="00E12A62">
      <w:pPr>
        <w:ind w:left="720" w:firstLine="720"/>
        <w:rPr>
          <w:color w:val="1F497D"/>
        </w:rPr>
      </w:pPr>
      <w:r>
        <w:rPr>
          <w:color w:val="1F497D"/>
        </w:rPr>
        <w:t>“Preparing a New Skills-based Trades Workforce Using Distance Learning Tools”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Daniel Roeske, Manager, Dealer and Employee Sales Training, Ford Motor Credit Company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“Creating Training Equivalencies – Successfully Re-imagine Training Course Design”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Helen </w:t>
      </w:r>
      <w:proofErr w:type="spellStart"/>
      <w:r>
        <w:rPr>
          <w:color w:val="1F497D"/>
        </w:rPr>
        <w:t>Schleckser</w:t>
      </w:r>
      <w:proofErr w:type="spellEnd"/>
    </w:p>
    <w:p w:rsidR="00E12A62" w:rsidRDefault="00E12A62" w:rsidP="00E12A62">
      <w:pPr>
        <w:ind w:left="720" w:firstLine="720"/>
        <w:rPr>
          <w:color w:val="1F497D"/>
        </w:rPr>
      </w:pPr>
      <w:r>
        <w:rPr>
          <w:color w:val="1F497D"/>
        </w:rPr>
        <w:t>“Educators, We’re Driving with Tech – Game-based Learning, Fuel or Folly?”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Eve Tselepatiotis</w:t>
      </w:r>
    </w:p>
    <w:p w:rsidR="00E12A62" w:rsidRDefault="00E12A62" w:rsidP="00E12A62">
      <w:pPr>
        <w:ind w:left="720" w:firstLine="720"/>
        <w:rPr>
          <w:color w:val="1F497D"/>
        </w:rPr>
      </w:pPr>
      <w:r>
        <w:rPr>
          <w:color w:val="1F497D"/>
        </w:rPr>
        <w:t>“Enhancing Educator Success Using Free Digital Tools and Professional Development”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rPr>
          <w:color w:val="1F497D"/>
        </w:rPr>
      </w:pPr>
      <w:r>
        <w:rPr>
          <w:color w:val="1F497D"/>
        </w:rPr>
        <w:t xml:space="preserve">   </w:t>
      </w:r>
    </w:p>
    <w:p w:rsidR="00E12A62" w:rsidRDefault="00E12A62" w:rsidP="00E12A62">
      <w:pPr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Business-College-Government partnerships to promote learning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Rhonda Blackburn, VP &amp; Chief Academic Officer, BNED LoudCloud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“Partnership Impact: Developing the Workforce”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Stacey Lee, Distance Learning Program Manager, Houston Community College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“A Tale of Two Programs”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Dianne </w:t>
      </w:r>
      <w:proofErr w:type="spellStart"/>
      <w:r>
        <w:rPr>
          <w:color w:val="1F497D"/>
        </w:rPr>
        <w:t>Minger</w:t>
      </w:r>
      <w:proofErr w:type="spellEnd"/>
      <w:r>
        <w:rPr>
          <w:color w:val="1F497D"/>
        </w:rPr>
        <w:t>, Professor, Dallas County Community College District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“Speeding Ahead to Fast-track Success using OER and CBE”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Developing competency-based training &amp; education programs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William Ferree, Web-Enabled Program Manager, U.S. Naval War College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“Tailoring Competency Based Education to Graduate Courses”</w:t>
      </w:r>
    </w:p>
    <w:p w:rsidR="00E12A62" w:rsidRDefault="00E12A62" w:rsidP="00E12A62">
      <w:pPr>
        <w:rPr>
          <w:color w:val="1F497D"/>
        </w:rPr>
      </w:pPr>
      <w:bookmarkStart w:id="0" w:name="_GoBack"/>
      <w:bookmarkEnd w:id="0"/>
    </w:p>
    <w:sectPr w:rsidR="00E1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952"/>
    <w:multiLevelType w:val="hybridMultilevel"/>
    <w:tmpl w:val="1ED6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3F76"/>
    <w:multiLevelType w:val="hybridMultilevel"/>
    <w:tmpl w:val="877AD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62"/>
    <w:rsid w:val="001C4A42"/>
    <w:rsid w:val="00C96B4C"/>
    <w:rsid w:val="00E020AC"/>
    <w:rsid w:val="00E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17E2F-96DF-4322-B47E-4F030E0A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A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Shuck</dc:creator>
  <cp:keywords/>
  <dc:description/>
  <cp:lastModifiedBy>Ken Conn</cp:lastModifiedBy>
  <cp:revision>2</cp:revision>
  <dcterms:created xsi:type="dcterms:W3CDTF">2018-02-28T15:20:00Z</dcterms:created>
  <dcterms:modified xsi:type="dcterms:W3CDTF">2018-02-28T15:20:00Z</dcterms:modified>
</cp:coreProperties>
</file>